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48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Table S2: Number of CD4+ and CD8+ T-cell epitopes in EBV latent and lytic cycle antigens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418"/>
        <w:gridCol w:w="1417"/>
      </w:tblGrid>
      <w:tr>
        <w:trPr>
          <w:trHeight w:val="290"/>
        </w:trPr>
        <w:tc>
          <w:tcPr>
            <w:tcW w:w="2263" w:type="dxa"/>
            <w:shd w:val="clear" w:color="auto" w:fill="ACB9CA" w:themeFill="text2" w:themeFillTint="66"/>
            <w:noWrap/>
            <w:vAlign w:val="center"/>
            <w:hideMark/>
          </w:tcPr>
          <w:p>
            <w:pPr>
              <w:rPr>
                <w:rFonts w:eastAsia="Times New Roman"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en-US"/>
              </w:rPr>
              <w:t>EBV antigen</w:t>
            </w:r>
          </w:p>
        </w:tc>
        <w:tc>
          <w:tcPr>
            <w:tcW w:w="1418" w:type="dxa"/>
            <w:shd w:val="clear" w:color="auto" w:fill="ACB9CA" w:themeFill="text2" w:themeFillTint="66"/>
            <w:noWrap/>
            <w:vAlign w:val="center"/>
            <w:hideMark/>
          </w:tcPr>
          <w:p>
            <w:pPr>
              <w:spacing w:line="240" w:lineRule="exact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Number of CD4+ T-cell epitopes</w:t>
            </w:r>
          </w:p>
        </w:tc>
        <w:tc>
          <w:tcPr>
            <w:tcW w:w="1417" w:type="dxa"/>
            <w:shd w:val="clear" w:color="auto" w:fill="ACB9CA" w:themeFill="text2" w:themeFillTint="66"/>
            <w:vAlign w:val="center"/>
            <w:hideMark/>
          </w:tcPr>
          <w:p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 xml:space="preserve">Number of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CD8+ T-cell epitopes</w:t>
            </w:r>
          </w:p>
        </w:tc>
      </w:tr>
      <w:tr>
        <w:trPr>
          <w:trHeight w:val="290"/>
        </w:trPr>
        <w:tc>
          <w:tcPr>
            <w:tcW w:w="5098" w:type="dxa"/>
            <w:gridSpan w:val="3"/>
            <w:shd w:val="clear" w:color="auto" w:fill="D5DCE4" w:themeFill="text2" w:themeFillTint="33"/>
            <w:noWrap/>
          </w:tcPr>
          <w:p>
            <w:pPr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en-US"/>
              </w:rPr>
              <w:t>Latent cycle antigens</w:t>
            </w:r>
          </w:p>
        </w:tc>
      </w:tr>
      <w:tr>
        <w:trPr>
          <w:trHeight w:val="290"/>
        </w:trPr>
        <w:tc>
          <w:tcPr>
            <w:tcW w:w="2263" w:type="dxa"/>
            <w:noWrap/>
            <w:hideMark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EBNA1</w:t>
            </w:r>
          </w:p>
        </w:tc>
        <w:tc>
          <w:tcPr>
            <w:tcW w:w="1418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33</w:t>
            </w:r>
          </w:p>
        </w:tc>
        <w:tc>
          <w:tcPr>
            <w:tcW w:w="1417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</w:tr>
      <w:tr>
        <w:trPr>
          <w:trHeight w:val="290"/>
        </w:trPr>
        <w:tc>
          <w:tcPr>
            <w:tcW w:w="2263" w:type="dxa"/>
            <w:noWrap/>
            <w:hideMark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EBNA2</w:t>
            </w:r>
          </w:p>
        </w:tc>
        <w:tc>
          <w:tcPr>
            <w:tcW w:w="1418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1417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</w:tr>
      <w:tr>
        <w:trPr>
          <w:trHeight w:val="290"/>
        </w:trPr>
        <w:tc>
          <w:tcPr>
            <w:tcW w:w="2263" w:type="dxa"/>
            <w:noWrap/>
            <w:hideMark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EBNA3A</w:t>
            </w:r>
          </w:p>
        </w:tc>
        <w:tc>
          <w:tcPr>
            <w:tcW w:w="1418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417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14</w:t>
            </w:r>
          </w:p>
        </w:tc>
      </w:tr>
      <w:tr>
        <w:trPr>
          <w:trHeight w:val="290"/>
        </w:trPr>
        <w:tc>
          <w:tcPr>
            <w:tcW w:w="2263" w:type="dxa"/>
            <w:noWrap/>
            <w:hideMark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EBNA3B</w:t>
            </w:r>
          </w:p>
        </w:tc>
        <w:tc>
          <w:tcPr>
            <w:tcW w:w="1418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417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</w:tr>
      <w:tr>
        <w:trPr>
          <w:trHeight w:val="290"/>
        </w:trPr>
        <w:tc>
          <w:tcPr>
            <w:tcW w:w="2263" w:type="dxa"/>
            <w:noWrap/>
            <w:hideMark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EBNA3C</w:t>
            </w:r>
          </w:p>
        </w:tc>
        <w:tc>
          <w:tcPr>
            <w:tcW w:w="1418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14</w:t>
            </w:r>
          </w:p>
        </w:tc>
        <w:tc>
          <w:tcPr>
            <w:tcW w:w="1417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11</w:t>
            </w:r>
          </w:p>
        </w:tc>
      </w:tr>
      <w:tr>
        <w:trPr>
          <w:trHeight w:val="290"/>
        </w:trPr>
        <w:tc>
          <w:tcPr>
            <w:tcW w:w="2263" w:type="dxa"/>
            <w:noWrap/>
            <w:hideMark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EBLA-LP</w:t>
            </w:r>
          </w:p>
        </w:tc>
        <w:tc>
          <w:tcPr>
            <w:tcW w:w="1418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417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>
        <w:trPr>
          <w:trHeight w:val="290"/>
        </w:trPr>
        <w:tc>
          <w:tcPr>
            <w:tcW w:w="2263" w:type="dxa"/>
            <w:noWrap/>
            <w:hideMark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LMP1</w:t>
            </w:r>
          </w:p>
        </w:tc>
        <w:tc>
          <w:tcPr>
            <w:tcW w:w="1418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  <w:tc>
          <w:tcPr>
            <w:tcW w:w="1417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</w:tr>
      <w:tr>
        <w:trPr>
          <w:trHeight w:val="290"/>
        </w:trPr>
        <w:tc>
          <w:tcPr>
            <w:tcW w:w="2263" w:type="dxa"/>
            <w:noWrap/>
            <w:hideMark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LMP2</w:t>
            </w:r>
          </w:p>
        </w:tc>
        <w:tc>
          <w:tcPr>
            <w:tcW w:w="1418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  <w:tc>
          <w:tcPr>
            <w:tcW w:w="1417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26</w:t>
            </w:r>
          </w:p>
        </w:tc>
      </w:tr>
      <w:tr>
        <w:trPr>
          <w:trHeight w:val="290"/>
        </w:trPr>
        <w:tc>
          <w:tcPr>
            <w:tcW w:w="5098" w:type="dxa"/>
            <w:gridSpan w:val="3"/>
            <w:shd w:val="clear" w:color="auto" w:fill="D5DCE4" w:themeFill="text2" w:themeFillTint="33"/>
            <w:noWrap/>
          </w:tcPr>
          <w:p>
            <w:pPr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Lytic cycle antigens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BALF2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BALF4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BARF0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BaRF1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BARF1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BcLF1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BCRF1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BFRF1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BFRF3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BHRF1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BILF2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BKRF2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bookmarkStart w:id="0" w:name="_GoBack"/>
        <w:bookmarkEnd w:id="0"/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BLLF1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BLLF3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BMLF1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BMRF1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BNLF2a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BNLF2b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BNRF1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BRLF1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15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BVRF2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BXLF2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BZLF1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27</w:t>
            </w:r>
          </w:p>
        </w:tc>
      </w:tr>
      <w:tr>
        <w:trPr>
          <w:trHeight w:val="290"/>
        </w:trPr>
        <w:tc>
          <w:tcPr>
            <w:tcW w:w="2263" w:type="dxa"/>
            <w:noWrap/>
          </w:tcPr>
          <w:p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BZLF2</w:t>
            </w:r>
          </w:p>
        </w:tc>
        <w:tc>
          <w:tcPr>
            <w:tcW w:w="1418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417" w:type="dxa"/>
            <w:noWrap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</w:tr>
      <w:tr>
        <w:trPr>
          <w:trHeight w:val="290"/>
        </w:trPr>
        <w:tc>
          <w:tcPr>
            <w:tcW w:w="5098" w:type="dxa"/>
            <w:gridSpan w:val="3"/>
            <w:noWrap/>
            <w:hideMark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90"/>
        </w:trPr>
        <w:tc>
          <w:tcPr>
            <w:tcW w:w="2263" w:type="dxa"/>
            <w:noWrap/>
            <w:hideMark/>
          </w:tcPr>
          <w:p>
            <w:pPr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Latent cycle antigens</w:t>
            </w:r>
          </w:p>
        </w:tc>
        <w:tc>
          <w:tcPr>
            <w:tcW w:w="1418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86</w:t>
            </w:r>
          </w:p>
        </w:tc>
        <w:tc>
          <w:tcPr>
            <w:tcW w:w="1417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86</w:t>
            </w:r>
          </w:p>
        </w:tc>
      </w:tr>
      <w:tr>
        <w:trPr>
          <w:trHeight w:val="290"/>
        </w:trPr>
        <w:tc>
          <w:tcPr>
            <w:tcW w:w="2263" w:type="dxa"/>
            <w:noWrap/>
            <w:hideMark/>
          </w:tcPr>
          <w:p>
            <w:pPr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Lytic cycle antigens</w:t>
            </w:r>
          </w:p>
        </w:tc>
        <w:tc>
          <w:tcPr>
            <w:tcW w:w="1418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34</w:t>
            </w:r>
          </w:p>
        </w:tc>
        <w:tc>
          <w:tcPr>
            <w:tcW w:w="1417" w:type="dxa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99</w:t>
            </w:r>
          </w:p>
        </w:tc>
      </w:tr>
      <w:tr>
        <w:trPr>
          <w:trHeight w:val="290"/>
        </w:trPr>
        <w:tc>
          <w:tcPr>
            <w:tcW w:w="2263" w:type="dxa"/>
            <w:shd w:val="clear" w:color="auto" w:fill="D0CECE" w:themeFill="background2" w:themeFillShade="E6"/>
            <w:noWrap/>
            <w:hideMark/>
          </w:tcPr>
          <w:p>
            <w:pPr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Total</w:t>
            </w:r>
          </w:p>
        </w:tc>
        <w:tc>
          <w:tcPr>
            <w:tcW w:w="1418" w:type="dxa"/>
            <w:shd w:val="clear" w:color="auto" w:fill="D0CECE" w:themeFill="background2" w:themeFillShade="E6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120</w:t>
            </w:r>
          </w:p>
        </w:tc>
        <w:tc>
          <w:tcPr>
            <w:tcW w:w="1417" w:type="dxa"/>
            <w:shd w:val="clear" w:color="auto" w:fill="D0CECE" w:themeFill="background2" w:themeFillShade="E6"/>
            <w:noWrap/>
            <w:hideMark/>
          </w:tcPr>
          <w:p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185</w:t>
            </w:r>
          </w:p>
        </w:tc>
      </w:tr>
    </w:tbl>
    <w:p/>
    <w:sectPr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8FEB4F-29FA-4D29-8168-841489F2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anaalicia_cirac@web.de</dc:creator>
  <cp:keywords/>
  <dc:description/>
  <cp:lastModifiedBy>Mautner, Josef, Dr.</cp:lastModifiedBy>
  <cp:revision>3</cp:revision>
  <dcterms:created xsi:type="dcterms:W3CDTF">2021-02-09T16:49:00Z</dcterms:created>
  <dcterms:modified xsi:type="dcterms:W3CDTF">2021-03-20T15:24:00Z</dcterms:modified>
</cp:coreProperties>
</file>